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sz w:val="36"/>
          <w:szCs w:val="36"/>
          <w:highlight w:val="none"/>
        </w:rPr>
      </w:pPr>
    </w:p>
    <w:p>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pPr>
        <w:pStyle w:val="5"/>
        <w:rPr>
          <w:rFonts w:hint="eastAsia" w:ascii="Times New Roman" w:hAnsi="宋体" w:cs="宋体"/>
          <w:color w:val="auto"/>
          <w:kern w:val="0"/>
          <w:sz w:val="36"/>
          <w:szCs w:val="36"/>
          <w:highlight w:val="none"/>
          <w:lang w:eastAsia="zh-CN"/>
        </w:rPr>
      </w:pPr>
    </w:p>
    <w:p>
      <w:pPr>
        <w:rPr>
          <w:rFonts w:hint="eastAsia" w:ascii="Times New Roman" w:hAnsi="宋体" w:cs="宋体"/>
          <w:color w:val="auto"/>
          <w:kern w:val="0"/>
          <w:sz w:val="36"/>
          <w:szCs w:val="36"/>
          <w:highlight w:val="none"/>
          <w:lang w:eastAsia="zh-CN"/>
        </w:rPr>
      </w:pPr>
    </w:p>
    <w:p>
      <w:pPr>
        <w:pStyle w:val="5"/>
        <w:rPr>
          <w:rFonts w:hint="eastAsia" w:ascii="Times New Roman" w:hAnsi="宋体" w:cs="宋体"/>
          <w:color w:val="auto"/>
          <w:kern w:val="0"/>
          <w:sz w:val="36"/>
          <w:szCs w:val="36"/>
          <w:highlight w:val="none"/>
          <w:lang w:eastAsia="zh-CN"/>
        </w:rPr>
      </w:pPr>
    </w:p>
    <w:p>
      <w:pPr>
        <w:pStyle w:val="5"/>
        <w:rPr>
          <w:rFonts w:hint="eastAsia"/>
          <w:highlight w:val="none"/>
          <w:lang w:eastAsia="zh-CN"/>
        </w:rPr>
      </w:pPr>
    </w:p>
    <w:p>
      <w:pPr>
        <w:ind w:left="4320" w:right="750" w:rightChars="250" w:hanging="3840" w:hangingChars="1200"/>
        <w:jc w:val="both"/>
        <w:outlineLvl w:val="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eastAsia="zh-CN"/>
        </w:rPr>
        <w:t>体育训练参赛备战资金</w:t>
      </w:r>
    </w:p>
    <w:p>
      <w:pPr>
        <w:jc w:val="left"/>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新疆体育职业技术学院</w:t>
      </w:r>
    </w:p>
    <w:p>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：迟哲</w:t>
      </w:r>
    </w:p>
    <w:p>
      <w:pPr>
        <w:rPr>
          <w:rFonts w:ascii="仿宋_GB2312"/>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2026</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18 </w:t>
      </w:r>
      <w:r>
        <w:rPr>
          <w:rFonts w:hint="eastAsia" w:ascii="仿宋" w:hAnsi="仿宋" w:eastAsia="仿宋" w:cs="仿宋"/>
          <w:color w:val="auto"/>
          <w:kern w:val="0"/>
          <w:sz w:val="32"/>
          <w:szCs w:val="32"/>
          <w:highlight w:val="none"/>
        </w:rPr>
        <w:t>日</w:t>
      </w:r>
      <w:r>
        <w:rPr>
          <w:rFonts w:ascii="仿宋_GB2312"/>
          <w:szCs w:val="30"/>
          <w:highlight w:val="none"/>
        </w:rPr>
        <w:br w:type="page"/>
      </w:r>
    </w:p>
    <w:p>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ascii="黑体" w:hAnsi="黑体" w:eastAsia="黑体"/>
          <w:highlight w:val="none"/>
        </w:rPr>
      </w:pPr>
      <w:r>
        <w:rPr>
          <w:rFonts w:hint="eastAsia" w:ascii="黑体" w:hAnsi="黑体" w:eastAsia="黑体"/>
          <w:highlight w:val="none"/>
        </w:rPr>
        <w:t>一、基本情况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中国高等教育学会副会长张大良表示：“青少年体育的主体和重点是学校体育教育。学校体育是面向青少年的体育，人员覆盖面最广、参与人数最多、社会影响力最大。体教融合理念指引下的学校体育具有基础性地位。我们加强青少年体育，就要加强体教融合，推动青少年竞技体育和学校体育有效结合，培养出更</w:t>
      </w:r>
      <w:r>
        <w:rPr>
          <w:rFonts w:hint="eastAsia" w:ascii="仿宋_GB2312" w:hAnsi="仿宋_GB2312" w:eastAsia="仿宋_GB2312" w:cs="仿宋_GB2312"/>
          <w:color w:val="auto"/>
          <w:sz w:val="32"/>
          <w:szCs w:val="32"/>
          <w:highlight w:val="none"/>
          <w:lang w:val="en-US" w:eastAsia="zh-CN"/>
        </w:rPr>
        <w:t>多优秀的体育后备人才。”</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eastAsia="仿宋_GB2312" w:cs="仿宋_GB2312"/>
          <w:b w:val="0"/>
          <w:bCs w:val="0"/>
          <w:sz w:val="32"/>
          <w:szCs w:val="32"/>
          <w:lang w:val="en-US" w:eastAsia="zh-CN"/>
        </w:rPr>
        <w:t>新疆体育职业技术学院是体育局下属差额拨款事业单位，培养和输送了多名优秀运动员，为高水平后备人才培养和为新疆体育事业做出了积极贡献。</w:t>
      </w:r>
      <w:r>
        <w:rPr>
          <w:rFonts w:hint="eastAsia" w:ascii="仿宋_GB2312" w:hAnsi="仿宋_GB2312" w:cs="仿宋_GB2312"/>
          <w:b w:val="0"/>
          <w:bCs w:val="0"/>
          <w:sz w:val="32"/>
          <w:szCs w:val="32"/>
          <w:lang w:val="en-US" w:eastAsia="zh-CN"/>
        </w:rPr>
        <w:t>竞技体育</w:t>
      </w:r>
      <w:r>
        <w:rPr>
          <w:rFonts w:hint="eastAsia" w:ascii="仿宋_GB2312" w:hAnsi="仿宋_GB2312" w:eastAsia="仿宋_GB2312" w:cs="仿宋_GB2312"/>
          <w:color w:val="auto"/>
          <w:sz w:val="32"/>
          <w:szCs w:val="32"/>
          <w:highlight w:val="none"/>
          <w:lang w:val="en-US" w:eastAsia="zh-CN"/>
        </w:rPr>
        <w:t>是培育后备人才的</w:t>
      </w:r>
      <w:r>
        <w:rPr>
          <w:rFonts w:hint="eastAsia" w:ascii="仿宋_GB2312" w:hAnsi="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val="en-US" w:eastAsia="zh-CN"/>
        </w:rPr>
        <w:t>，也是塑造青少年人格的</w:t>
      </w:r>
      <w:r>
        <w:rPr>
          <w:rFonts w:hint="eastAsia" w:ascii="仿宋_GB2312" w:hAnsi="仿宋_GB2312" w:cs="仿宋_GB2312"/>
          <w:color w:val="auto"/>
          <w:sz w:val="32"/>
          <w:szCs w:val="32"/>
          <w:highlight w:val="none"/>
          <w:lang w:val="en-US" w:eastAsia="zh-CN"/>
        </w:rPr>
        <w:t>基础</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体育教育</w:t>
      </w:r>
      <w:r>
        <w:rPr>
          <w:rFonts w:hint="eastAsia" w:ascii="仿宋_GB2312" w:hAnsi="仿宋_GB2312" w:eastAsia="仿宋_GB2312" w:cs="仿宋_GB2312"/>
          <w:color w:val="auto"/>
          <w:sz w:val="32"/>
          <w:szCs w:val="32"/>
          <w:highlight w:val="none"/>
          <w:lang w:val="en-US" w:eastAsia="zh-CN"/>
        </w:rPr>
        <w:t>的意义不仅是培养几个运动员，更是为青少年一</w:t>
      </w:r>
      <w:r>
        <w:rPr>
          <w:rFonts w:hint="eastAsia" w:ascii="仿宋_GB2312" w:hAnsi="仿宋_GB2312" w:cs="仿宋_GB2312"/>
          <w:color w:val="auto"/>
          <w:sz w:val="32"/>
          <w:szCs w:val="32"/>
          <w:highlight w:val="none"/>
          <w:lang w:val="en-US" w:eastAsia="zh-CN"/>
        </w:rPr>
        <w:t>代的健康成长奠基。</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2、主要内容及实施情况 </w:t>
      </w:r>
    </w:p>
    <w:p>
      <w:pPr>
        <w:pStyle w:val="2"/>
        <w:keepNext w:val="0"/>
        <w:keepLines w:val="0"/>
        <w:pageBreakBefore w:val="0"/>
        <w:kinsoku/>
        <w:wordWrap/>
        <w:overflowPunct/>
        <w:topLinePunct w:val="0"/>
        <w:autoSpaceDE/>
        <w:autoSpaceDN/>
        <w:bidi w:val="0"/>
        <w:adjustRightInd/>
        <w:snapToGrid/>
        <w:spacing w:line="520" w:lineRule="exact"/>
        <w:ind w:left="0" w:leftChars="0" w:right="0" w:rightChars="0" w:firstLine="600" w:firstLineChars="200"/>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体职院目前有射击、射箭、篮球、足球、田径等多个运动项目的运动队，承担了高水平后备人才基地培养任务，为各个项目输送了优秀运动员。</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各项目指标均已完成，完成效果较好。</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截止</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年12月31日为止，已支出</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万元，资金执行率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主要是参加国内外竞赛不少于15场，获得比赛前八名人数不少于8人，输送优秀运动员不少于7人，通过项目实施保障各训练队日常训练及外出训练，争取在2025年各类赛事上取得优异成绩，保障运动员的正常训练和身心健康。</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 w:hAnsi="仿宋" w:eastAsia="仿宋" w:cs="仿宋"/>
          <w:color w:val="auto"/>
          <w:kern w:val="0"/>
          <w:sz w:val="32"/>
          <w:szCs w:val="32"/>
          <w:highlight w:val="none"/>
          <w:lang w:eastAsia="zh-CN"/>
        </w:rPr>
        <w:t>体育训练参赛备战资金</w:t>
      </w:r>
      <w:r>
        <w:rPr>
          <w:rFonts w:hint="eastAsia" w:ascii="仿宋" w:hAnsi="仿宋" w:eastAsia="仿宋" w:cs="仿宋"/>
          <w:color w:val="auto"/>
          <w:kern w:val="0"/>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产出指标（20%）、成本指标（10%）、效益指标（30%）五类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lang w:val="en-US" w:eastAsia="zh-CN"/>
        </w:rPr>
        <w:t>个，具体评价指标体系</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w:t>
      </w:r>
      <w:r>
        <w:rPr>
          <w:rFonts w:hint="eastAsia" w:ascii="仿宋_GB2312" w:hAnsi="仿宋_GB2312" w:cs="仿宋_GB2312"/>
          <w:color w:val="auto"/>
          <w:sz w:val="32"/>
          <w:szCs w:val="32"/>
          <w:highlight w:val="none"/>
          <w:lang w:val="en-US" w:eastAsia="zh-CN"/>
        </w:rPr>
        <w:t>体育训练参赛备战资金</w:t>
      </w:r>
      <w:r>
        <w:rPr>
          <w:rFonts w:hint="eastAsia" w:ascii="仿宋_GB2312" w:hAnsi="仿宋_GB2312" w:eastAsia="仿宋_GB2312" w:cs="仿宋_GB2312"/>
          <w:color w:val="auto"/>
          <w:sz w:val="32"/>
          <w:szCs w:val="32"/>
          <w:highlight w:val="none"/>
          <w:lang w:val="en-US" w:eastAsia="zh-CN"/>
        </w:rPr>
        <w:t>项目指标都较好地达到了相关要求，项目评价得分：100分，评价等级为：优。具体得分情况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（一）项目决策分析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①项目立项依据是《中华人民共和国体育法》、《国务院办公厅关于印发体育强国建设纲要的通知》、《新疆维吾尔自治区体育发展条例》等符合国家法律法规和相关政策；</w:t>
      </w:r>
    </w:p>
    <w:p>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②项目立项依据是《新疆自治区体育发展“十四五”规划》符合部门行业发展规划和政策要求；</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（2）立项程序规范性（得分3分）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个，三级指标8个。项目绩效目标与实际工作内容具有相关性；项目预期产出效益和效果符合正常的业绩水平；与预算确定的项目投资额或资金量相匹配。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个。</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参加国内外竞赛场次&gt;=15场；采购数字照相机数量=1台；聘请教练员及工作人员人数&gt;=5人。</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：采购数字照相机验收合格率&gt;=95%；赛事完成率=100%。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社会效益</w:t>
      </w:r>
      <w:r>
        <w:rPr>
          <w:rFonts w:hint="default"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向省级输送优秀运动员数量&gt;=7人；获得比赛前八名运动员数量&gt;=8人。</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服务对象满意度指标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受益运动员满意度&gt;=90%。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（二）过程情况分析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项目过程指标由2个二级指标和5个三级指标构成，该项满分为20分，得分20分，得分率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1、资金管理分析（得分12分）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万元，资金到位率100%。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（2）预算执行率（得分4分）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330</w:t>
      </w:r>
      <w:r>
        <w:rPr>
          <w:rFonts w:hint="eastAsia" w:ascii="仿宋_GB2312" w:hAnsi="仿宋_GB2312" w:eastAsia="仿宋_GB2312" w:cs="仿宋_GB2312"/>
          <w:color w:val="auto"/>
          <w:sz w:val="32"/>
          <w:szCs w:val="32"/>
          <w:highlight w:val="none"/>
          <w:lang w:val="en-US" w:eastAsia="zh-CN"/>
        </w:rPr>
        <w:t>万元，预算执行率100%。本项目任务已全部完成。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（三）产出情况分析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、产出时效3</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w:t>
      </w:r>
      <w:r>
        <w:rPr>
          <w:rFonts w:hint="eastAsia" w:ascii="仿宋_GB2312" w:hAnsi="仿宋_GB2312" w:cs="仿宋_GB2312"/>
          <w:color w:val="auto"/>
          <w:sz w:val="32"/>
          <w:szCs w:val="32"/>
          <w:highlight w:val="none"/>
          <w:lang w:val="en-US" w:eastAsia="zh-CN"/>
        </w:rPr>
        <w:t>参加国内外竞赛场次</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标值：＞=15场，实际完成值17场，指标完成率100%。</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指标2：采购数字照相机数量</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标值：=1台，实际完成值1台，指标完成率100%。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聘请教练员及工作人员人数，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标值：＞=5人，实际完成值8人，指标完成率100%。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产出质量分析（得分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w:t>
      </w:r>
      <w:r>
        <w:rPr>
          <w:rFonts w:hint="eastAsia" w:ascii="仿宋_GB2312" w:hAnsi="仿宋_GB2312" w:cs="仿宋_GB2312"/>
          <w:color w:val="auto"/>
          <w:sz w:val="32"/>
          <w:szCs w:val="32"/>
          <w:highlight w:val="none"/>
          <w:lang w:val="en-US" w:eastAsia="zh-CN"/>
        </w:rPr>
        <w:t>采购数字照相机验收合格率，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标值：＞=95%，实际完成值100%，指标完成率100%。</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指标2：赛事完成率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标值：=100%，实际完成值100%，指标完成率100%。</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zh-TW" w:eastAsia="zh-TW"/>
        </w:rPr>
      </w:pP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四</w:t>
      </w: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成本</w:t>
      </w:r>
      <w:r>
        <w:rPr>
          <w:rFonts w:hint="eastAsia" w:ascii="仿宋" w:hAnsi="仿宋" w:eastAsia="仿宋" w:cs="仿宋"/>
          <w:b/>
          <w:bCs/>
          <w:sz w:val="32"/>
          <w:szCs w:val="32"/>
          <w:highlight w:val="none"/>
          <w:lang w:val="zh-TW" w:eastAsia="zh-TW"/>
        </w:rPr>
        <w:t>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zh-TW" w:eastAsia="zh-TW"/>
        </w:rPr>
      </w:pPr>
      <w:r>
        <w:rPr>
          <w:rFonts w:hint="eastAsia" w:ascii="仿宋_GB2312" w:hAnsi="仿宋_GB2312" w:cs="仿宋_GB2312"/>
          <w:color w:val="auto"/>
          <w:sz w:val="32"/>
          <w:szCs w:val="32"/>
          <w:highlight w:val="none"/>
          <w:lang w:val="zh-TW" w:eastAsia="zh-TW"/>
        </w:rPr>
        <w:t>项目</w:t>
      </w:r>
      <w:r>
        <w:rPr>
          <w:rFonts w:hint="eastAsia" w:ascii="仿宋_GB2312" w:hAnsi="仿宋_GB2312" w:cs="仿宋_GB2312"/>
          <w:color w:val="auto"/>
          <w:sz w:val="32"/>
          <w:szCs w:val="32"/>
          <w:highlight w:val="none"/>
          <w:lang w:val="en-US" w:eastAsia="zh-CN"/>
        </w:rPr>
        <w:t>成本共1个二级指标</w:t>
      </w:r>
      <w:r>
        <w:rPr>
          <w:rFonts w:hint="eastAsia" w:ascii="仿宋_GB2312" w:hAnsi="仿宋_GB2312" w:cs="仿宋_GB2312"/>
          <w:color w:val="auto"/>
          <w:sz w:val="32"/>
          <w:szCs w:val="32"/>
          <w:highlight w:val="none"/>
          <w:lang w:val="zh-TW" w:eastAsia="zh-TW"/>
        </w:rPr>
        <w:t>。该项满分为</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分，得分率</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lang w:val="en-US" w:eastAsia="zh-CN"/>
        </w:rPr>
      </w:pPr>
      <w:r>
        <w:rPr>
          <w:rFonts w:hint="eastAsia" w:ascii="仿宋_GB2312" w:hAnsi="仿宋_GB2312" w:cs="仿宋_GB2312"/>
          <w:color w:val="auto"/>
          <w:sz w:val="32"/>
          <w:szCs w:val="32"/>
          <w:highlight w:val="none"/>
          <w:lang w:val="en-US" w:eastAsia="zh-CN"/>
        </w:rPr>
        <w:t xml:space="preserve">成本指标分析（得分10分）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640" w:firstLineChars="200"/>
        <w:jc w:val="left"/>
        <w:textAlignment w:val="auto"/>
        <w:rPr>
          <w:rFonts w:hint="eastAsia"/>
          <w:lang w:eastAsia="zh-CN"/>
        </w:rPr>
      </w:pPr>
      <w:r>
        <w:rPr>
          <w:rFonts w:hint="eastAsia" w:ascii="仿宋_GB2312" w:hAnsi="仿宋_GB2312" w:cs="仿宋_GB2312"/>
          <w:color w:val="auto"/>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zh-TW" w:eastAsia="zh-CN"/>
        </w:rPr>
      </w:pPr>
      <w:r>
        <w:rPr>
          <w:rFonts w:hint="eastAsia" w:ascii="仿宋" w:hAnsi="仿宋" w:eastAsia="仿宋" w:cs="仿宋"/>
          <w:b/>
          <w:bCs/>
          <w:sz w:val="32"/>
          <w:szCs w:val="32"/>
          <w:highlight w:val="none"/>
          <w:lang w:val="zh-TW" w:eastAsia="zh-CN"/>
        </w:rPr>
        <w:t>（</w:t>
      </w:r>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lang w:val="zh-TW" w:eastAsia="zh-CN"/>
        </w:rPr>
        <w:t>项目效益情况</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社会效益和</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社会效益指标：指标1：</w:t>
      </w:r>
      <w:r>
        <w:rPr>
          <w:rFonts w:hint="eastAsia" w:ascii="仿宋_GB2312" w:hAnsi="仿宋_GB2312" w:cs="仿宋_GB2312"/>
          <w:color w:val="auto"/>
          <w:sz w:val="32"/>
          <w:szCs w:val="32"/>
          <w:highlight w:val="none"/>
          <w:lang w:val="en-US" w:eastAsia="zh-CN"/>
        </w:rPr>
        <w:t>向省级输送优秀运动员数量</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＞=7人</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9人</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lang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获得比赛前八名运动员数量</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＞=8人</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11人</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pPr>
        <w:pStyle w:val="7"/>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满意度指标：指标：</w:t>
      </w:r>
      <w:r>
        <w:rPr>
          <w:rFonts w:hint="eastAsia" w:ascii="仿宋_GB2312" w:hAnsi="仿宋_GB2312" w:cs="仿宋_GB2312"/>
          <w:color w:val="auto"/>
          <w:sz w:val="32"/>
          <w:szCs w:val="32"/>
          <w:highlight w:val="none"/>
          <w:lang w:val="en-US" w:eastAsia="zh-CN"/>
        </w:rPr>
        <w:t>受益运动员满意度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黑体" w:hAnsi="黑体" w:eastAsia="黑体"/>
          <w:highlight w:val="none"/>
        </w:rPr>
      </w:pPr>
      <w:r>
        <w:rPr>
          <w:rFonts w:hint="eastAsia" w:ascii="黑体" w:hAnsi="黑体" w:eastAsia="黑体"/>
          <w:highlight w:val="none"/>
          <w:lang w:val="en-US" w:eastAsia="zh-CN"/>
        </w:rPr>
        <w:t>五、</w:t>
      </w:r>
      <w:r>
        <w:rPr>
          <w:rFonts w:hint="eastAsia" w:ascii="黑体" w:hAnsi="黑体" w:eastAsia="黑体"/>
          <w:highlight w:val="none"/>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一是领导重视到位：高度重视，主要领导亲自抓，并予以充分的人力、财力保障。责任落实到位：将各项目工作列入年度干部绩效考核实施方案，将各项目工作落实到具体科室、具体岗位、具体个人。</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三是健全项目管理制度</w:t>
      </w:r>
      <w:r>
        <w:rPr>
          <w:rFonts w:hint="eastAsia" w:ascii="仿宋_GB2312" w:hAnsi="仿宋_GB2312" w:eastAsia="仿宋_GB2312" w:cs="仿宋_GB2312"/>
          <w:sz w:val="32"/>
          <w:szCs w:val="32"/>
          <w:lang w:eastAsia="zh-CN"/>
        </w:rPr>
        <w:t>，严格执行资金制度管理条例</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2、存在的问题</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rPr>
        <w:t>主要体现为</w:t>
      </w:r>
      <w:r>
        <w:rPr>
          <w:rFonts w:hint="eastAsia" w:ascii="仿宋_GB2312" w:hAnsi="仿宋_GB2312" w:eastAsia="仿宋_GB2312" w:cs="仿宋_GB2312"/>
          <w:sz w:val="32"/>
          <w:szCs w:val="32"/>
          <w:lang w:eastAsia="zh-CN"/>
        </w:rPr>
        <w:t>项目执行进度</w:t>
      </w:r>
      <w:r>
        <w:rPr>
          <w:rFonts w:hint="eastAsia" w:ascii="仿宋_GB2312" w:hAnsi="仿宋_GB2312" w:eastAsia="仿宋_GB2312" w:cs="仿宋_GB2312"/>
          <w:sz w:val="32"/>
          <w:szCs w:val="32"/>
        </w:rPr>
        <w:t>还需进一步夯实，</w:t>
      </w:r>
      <w:r>
        <w:rPr>
          <w:rFonts w:hint="eastAsia" w:ascii="仿宋_GB2312" w:hAnsi="仿宋_GB2312" w:eastAsia="仿宋_GB2312" w:cs="仿宋_GB2312"/>
          <w:sz w:val="32"/>
          <w:szCs w:val="32"/>
          <w:lang w:eastAsia="zh-CN"/>
        </w:rPr>
        <w:t>资金支付审批</w:t>
      </w:r>
      <w:r>
        <w:rPr>
          <w:rFonts w:hint="eastAsia" w:ascii="仿宋_GB2312" w:hAnsi="仿宋_GB2312" w:eastAsia="仿宋_GB2312" w:cs="仿宋_GB2312"/>
          <w:sz w:val="32"/>
          <w:szCs w:val="32"/>
        </w:rPr>
        <w:t>需要进一步提高；监督作用发挥不够充分。面对这些问题我们将认真分析，切实加以解决，进一步完善财务制度，规范财经纪律，严格控制非生产性开支，进一步提高项目支出水平。</w:t>
      </w:r>
      <w:r>
        <w:rPr>
          <w:rFonts w:hint="eastAsia" w:ascii="仿宋_GB2312" w:hAnsi="仿宋_GB2312" w:eastAsia="仿宋_GB2312" w:cs="仿宋_GB2312"/>
          <w:color w:val="auto"/>
          <w:sz w:val="32"/>
          <w:szCs w:val="32"/>
          <w:highlight w:val="none"/>
          <w:lang w:val="en-US" w:eastAsia="zh-CN"/>
        </w:rPr>
        <w:t>获得的资金支持有限，在重点项目资金支持时，在对赛事场地租赁、设备购置、人员费用、安全保障等方面的投入受限，影响赛事的质量和规模。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1、对项目实施过程中不具实际指导意义的项目指标予以剔除，更换更具操作性实用性指标；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2、进一步落实预算执行计划，确实做到进度与计划同步。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项目资金的财务管理工作，项目严格按照相关规定要求，对批准的预算内客做好账务设置和财务管理。在资金使用过程中，严把监督审核关，建立健全内部审批制度。同时，定期不定期对资金使用、管理情况进行自查和检查，确保会计资料信息真实、及时、完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4、资金的拨付有完整的审批程序和手续，确保各项制度落实见效，资金使用安全规范，在资金使用过程中，厉行节约、避免浪费，使项目资金能最大限度地发挥作用。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5、根据项目实施后所达到的社会效益及群众满意度进行适度调整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我单位在对项目进行总结、评价工作过程中遇到的问题予以重视并积极改进 ，在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p>
      <w:pPr>
        <w:pStyle w:val="4"/>
        <w:spacing w:line="450" w:lineRule="exact"/>
        <w:ind w:firstLine="0" w:firstLineChars="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sz w:val="32"/>
          <w:szCs w:val="32"/>
          <w:highlight w:val="none"/>
        </w:rPr>
      </w:pPr>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swiss"/>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9F862E"/>
    <w:multiLevelType w:val="singleLevel"/>
    <w:tmpl w:val="B49F862E"/>
    <w:lvl w:ilvl="0" w:tentative="0">
      <w:start w:val="1"/>
      <w:numFmt w:val="decimal"/>
      <w:suff w:val="nothing"/>
      <w:lvlText w:val="%1、"/>
      <w:lvlJc w:val="left"/>
    </w:lvl>
  </w:abstractNum>
  <w:abstractNum w:abstractNumId="1">
    <w:nsid w:val="27B44B5E"/>
    <w:multiLevelType w:val="singleLevel"/>
    <w:tmpl w:val="27B44B5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0FB7193"/>
    <w:rsid w:val="03304250"/>
    <w:rsid w:val="057E6C6F"/>
    <w:rsid w:val="05F530BF"/>
    <w:rsid w:val="091C6D78"/>
    <w:rsid w:val="09743699"/>
    <w:rsid w:val="0A2166A1"/>
    <w:rsid w:val="12EA65EE"/>
    <w:rsid w:val="13AA54A4"/>
    <w:rsid w:val="166626FB"/>
    <w:rsid w:val="16E66E3E"/>
    <w:rsid w:val="176946F7"/>
    <w:rsid w:val="17A20B4A"/>
    <w:rsid w:val="18BA3C1F"/>
    <w:rsid w:val="1B2572C5"/>
    <w:rsid w:val="1C9F7D88"/>
    <w:rsid w:val="1E0127D4"/>
    <w:rsid w:val="1E2A7765"/>
    <w:rsid w:val="1EB02F65"/>
    <w:rsid w:val="201B5723"/>
    <w:rsid w:val="209D4D0F"/>
    <w:rsid w:val="23533E4B"/>
    <w:rsid w:val="28DD6518"/>
    <w:rsid w:val="2A846AAC"/>
    <w:rsid w:val="2CA970CB"/>
    <w:rsid w:val="30091416"/>
    <w:rsid w:val="315E14B2"/>
    <w:rsid w:val="31DF6E4C"/>
    <w:rsid w:val="31EE5C53"/>
    <w:rsid w:val="394012FE"/>
    <w:rsid w:val="39AE7B43"/>
    <w:rsid w:val="3A5E212D"/>
    <w:rsid w:val="3AA528F0"/>
    <w:rsid w:val="3C1F3318"/>
    <w:rsid w:val="3CD00A9A"/>
    <w:rsid w:val="3E6E7AA7"/>
    <w:rsid w:val="43100A85"/>
    <w:rsid w:val="434F199A"/>
    <w:rsid w:val="435F1167"/>
    <w:rsid w:val="46513977"/>
    <w:rsid w:val="4743487A"/>
    <w:rsid w:val="47E06D77"/>
    <w:rsid w:val="49C2759A"/>
    <w:rsid w:val="4D2307FE"/>
    <w:rsid w:val="4D311ADB"/>
    <w:rsid w:val="4F043C72"/>
    <w:rsid w:val="509D49E2"/>
    <w:rsid w:val="50E926B1"/>
    <w:rsid w:val="51373C80"/>
    <w:rsid w:val="51AD665B"/>
    <w:rsid w:val="538452A3"/>
    <w:rsid w:val="54DD2758"/>
    <w:rsid w:val="54F314C3"/>
    <w:rsid w:val="551F668B"/>
    <w:rsid w:val="56DF6C36"/>
    <w:rsid w:val="57785D2A"/>
    <w:rsid w:val="58E75F2E"/>
    <w:rsid w:val="5C3D2F98"/>
    <w:rsid w:val="5D472117"/>
    <w:rsid w:val="5EA00859"/>
    <w:rsid w:val="5F5407BB"/>
    <w:rsid w:val="628F4B42"/>
    <w:rsid w:val="62BB6808"/>
    <w:rsid w:val="62CF5E0F"/>
    <w:rsid w:val="62E26144"/>
    <w:rsid w:val="640F75B7"/>
    <w:rsid w:val="64783763"/>
    <w:rsid w:val="662F5ADF"/>
    <w:rsid w:val="67687A02"/>
    <w:rsid w:val="6C6D6230"/>
    <w:rsid w:val="6D7F5857"/>
    <w:rsid w:val="6EA7077F"/>
    <w:rsid w:val="6F736745"/>
    <w:rsid w:val="6FDA17BC"/>
    <w:rsid w:val="6FED2895"/>
    <w:rsid w:val="70E61228"/>
    <w:rsid w:val="718F50E7"/>
    <w:rsid w:val="78191BAF"/>
    <w:rsid w:val="78355913"/>
    <w:rsid w:val="78451BA2"/>
    <w:rsid w:val="7A081EDB"/>
    <w:rsid w:val="7A7430CC"/>
    <w:rsid w:val="7A765096"/>
    <w:rsid w:val="7B4F7695"/>
    <w:rsid w:val="7B5567E1"/>
    <w:rsid w:val="7C672E96"/>
    <w:rsid w:val="7D2C0286"/>
    <w:rsid w:val="7D994D47"/>
    <w:rsid w:val="7FBC4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autoRedefine/>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5">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unhideWhenUsed/>
    <w:qFormat/>
    <w:uiPriority w:val="99"/>
    <w:rPr>
      <w:rFonts w:ascii="楷体_GB2312" w:hAnsi="华文中宋" w:eastAsia="楷体_GB2312" w:cs="楷体_GB2312"/>
      <w:sz w:val="32"/>
      <w:szCs w:val="32"/>
    </w:rPr>
  </w:style>
  <w:style w:type="paragraph" w:styleId="6">
    <w:name w:val="annotation text"/>
    <w:basedOn w:val="1"/>
    <w:autoRedefine/>
    <w:unhideWhenUsed/>
    <w:qFormat/>
    <w:uiPriority w:val="99"/>
    <w:pPr>
      <w:jc w:val="left"/>
    </w:pPr>
  </w:style>
  <w:style w:type="paragraph" w:styleId="7">
    <w:name w:val="Body Text Indent 2"/>
    <w:basedOn w:val="1"/>
    <w:autoRedefine/>
    <w:qFormat/>
    <w:uiPriority w:val="0"/>
    <w:pPr>
      <w:spacing w:line="480" w:lineRule="auto"/>
      <w:ind w:left="420" w:leftChars="200"/>
    </w:pPr>
  </w:style>
  <w:style w:type="character" w:styleId="10">
    <w:name w:val="Strong"/>
    <w:basedOn w:val="9"/>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6123</Words>
  <Characters>6337</Characters>
  <Lines>0</Lines>
  <Paragraphs>0</Paragraphs>
  <TotalTime>21</TotalTime>
  <ScaleCrop>false</ScaleCrop>
  <LinksUpToDate>false</LinksUpToDate>
  <CharactersWithSpaces>6347</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TYJJC</cp:lastModifiedBy>
  <cp:lastPrinted>2025-03-19T05:05:00Z</cp:lastPrinted>
  <dcterms:modified xsi:type="dcterms:W3CDTF">2026-03-23T10:16:02Z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41312E3E960A4378A111CAB91ADD6528_13</vt:lpwstr>
  </property>
  <property fmtid="{D5CDD505-2E9C-101B-9397-08002B2CF9AE}" pid="4" name="KSOTemplateDocerSaveRecord">
    <vt:lpwstr>eyJoZGlkIjoiNDViN2Y4ODlkMDA0YmMxNGIwZWQzNjA4YTFjYmU5YmIiLCJ1c2VySWQiOiIzMTUyMzYyMTYifQ==</vt:lpwstr>
  </property>
</Properties>
</file>