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3"/>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3"/>
        <w:rPr>
          <w:rFonts w:hint="eastAsia" w:ascii="Times New Roman" w:hAnsi="宋体" w:cs="宋体"/>
          <w:color w:val="auto"/>
          <w:kern w:val="0"/>
          <w:sz w:val="36"/>
          <w:szCs w:val="36"/>
          <w:highlight w:val="none"/>
          <w:lang w:eastAsia="zh-CN"/>
        </w:rPr>
      </w:pPr>
    </w:p>
    <w:p w14:paraId="5B37ADB9">
      <w:pPr>
        <w:pStyle w:val="3"/>
        <w:rPr>
          <w:rFonts w:hint="eastAsia"/>
          <w:highlight w:val="none"/>
          <w:lang w:eastAsia="zh-CN"/>
        </w:rPr>
      </w:pPr>
    </w:p>
    <w:p w14:paraId="25C62AAF">
      <w:pPr>
        <w:ind w:left="4320" w:right="750" w:rightChars="250" w:hanging="3840" w:hangingChars="1200"/>
        <w:jc w:val="both"/>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伙食补助经费</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新疆体育职业技术学院</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：杨雁冰</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20</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B8FDE3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伙食补助经费是为了保证学生的就餐正常进行，根据运动员饮食结构，合理搭配蔬菜、蛋类、肉类的结构配比，保证全面的营养需要，保障学生在训练、上课中体能消耗所需营养和补充，以适应高强度、激烈的竞技体育训练比赛。</w:t>
      </w:r>
    </w:p>
    <w:p w14:paraId="028226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7D169E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按照每人每天35元的标准进行补贴，全年共计269天，确保学生食堂价格不涨、份量不减、质量不降，保障食品卫生安全。</w:t>
      </w:r>
    </w:p>
    <w:p w14:paraId="2698E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7CDEBA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总体目标：主要给不少于2019人保障伙食补助，通过项目实施保障运动队营养摄入、饮食搭配，做到营养与膳食科学摄取配比；保障运动队食品安全，严禁、杜绝兴奋剂误食现象。</w:t>
      </w:r>
    </w:p>
    <w:p w14:paraId="6DAA76C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highlight w:val="none"/>
          <w:lang w:val="en-US" w:eastAsia="zh-CN"/>
        </w:rPr>
        <w:t>伙食补助经费项目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w:t>
      </w:r>
      <w:r>
        <w:rPr>
          <w:rFonts w:hint="eastAsia" w:ascii="仿宋_GB2312" w:hAnsi="仿宋_GB2312" w:cs="仿宋_GB2312"/>
          <w:color w:val="auto"/>
          <w:sz w:val="32"/>
          <w:szCs w:val="32"/>
          <w:highlight w:val="none"/>
          <w:lang w:val="en-US" w:eastAsia="zh-CN"/>
        </w:rPr>
        <w:t>成本喝和效果</w:t>
      </w:r>
      <w:r>
        <w:rPr>
          <w:rFonts w:hint="eastAsia" w:ascii="仿宋_GB2312" w:hAnsi="仿宋_GB2312" w:eastAsia="仿宋_GB2312" w:cs="仿宋_GB2312"/>
          <w:color w:val="auto"/>
          <w:sz w:val="32"/>
          <w:szCs w:val="32"/>
          <w:highlight w:val="none"/>
          <w:lang w:val="zh-TW" w:eastAsia="zh-TW"/>
        </w:rPr>
        <w:t>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289C56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w:t>
      </w:r>
      <w:r>
        <w:rPr>
          <w:rFonts w:hint="eastAsia" w:ascii="仿宋_GB2312" w:hAnsi="仿宋_GB2312" w:cs="仿宋_GB2312"/>
          <w:color w:val="auto"/>
          <w:sz w:val="32"/>
          <w:szCs w:val="32"/>
          <w:highlight w:val="none"/>
          <w:lang w:val="en-US" w:eastAsia="zh-CN"/>
        </w:rPr>
        <w:t>伙食补助</w:t>
      </w:r>
      <w:r>
        <w:rPr>
          <w:rFonts w:hint="eastAsia" w:ascii="仿宋_GB2312" w:hAnsi="仿宋_GB2312" w:eastAsia="仿宋_GB2312" w:cs="仿宋_GB2312"/>
          <w:color w:val="auto"/>
          <w:sz w:val="32"/>
          <w:szCs w:val="32"/>
          <w:highlight w:val="none"/>
          <w:lang w:val="en-US" w:eastAsia="zh-CN"/>
        </w:rPr>
        <w:t>经费项目指标都较好地达到了相关要求，项目评价得分：</w:t>
      </w:r>
      <w:r>
        <w:rPr>
          <w:rFonts w:hint="eastAsia" w:ascii="仿宋_GB2312" w:hAnsi="仿宋_GB2312" w:cs="仿宋_GB2312"/>
          <w:color w:val="auto"/>
          <w:sz w:val="32"/>
          <w:szCs w:val="32"/>
          <w:highlight w:val="none"/>
          <w:lang w:val="en-US" w:eastAsia="zh-CN"/>
        </w:rPr>
        <w:t>98</w:t>
      </w:r>
      <w:r>
        <w:rPr>
          <w:rFonts w:hint="eastAsia" w:ascii="仿宋_GB2312" w:hAnsi="仿宋_GB2312" w:eastAsia="仿宋_GB2312" w:cs="仿宋_GB2312"/>
          <w:color w:val="auto"/>
          <w:sz w:val="32"/>
          <w:szCs w:val="32"/>
          <w:highlight w:val="none"/>
          <w:lang w:val="en-US" w:eastAsia="zh-CN"/>
        </w:rPr>
        <w:t>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①项目立项依据是《关于调整运动员教练员伙食补助标准的通知》</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新财教【2021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116号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4个</w:t>
      </w:r>
      <w:r>
        <w:rPr>
          <w:rFonts w:hint="eastAsia" w:ascii="仿宋_GB2312" w:hAnsi="仿宋_GB2312" w:eastAsia="仿宋_GB2312" w:cs="仿宋_GB2312"/>
          <w:color w:val="auto"/>
          <w:sz w:val="32"/>
          <w:szCs w:val="32"/>
          <w:highlight w:val="none"/>
          <w:lang w:val="en-US" w:eastAsia="zh-CN"/>
        </w:rPr>
        <w:t>，三级指标</w:t>
      </w:r>
      <w:r>
        <w:rPr>
          <w:rFonts w:hint="eastAsia" w:ascii="仿宋_GB2312" w:hAnsi="仿宋_GB2312" w:cs="仿宋_GB2312"/>
          <w:color w:val="auto"/>
          <w:sz w:val="32"/>
          <w:szCs w:val="32"/>
          <w:highlight w:val="none"/>
          <w:lang w:val="en-US" w:eastAsia="zh-CN"/>
        </w:rPr>
        <w:t>6个</w:t>
      </w:r>
      <w:r>
        <w:rPr>
          <w:rFonts w:hint="eastAsia" w:ascii="仿宋_GB2312" w:hAnsi="仿宋_GB2312" w:eastAsia="仿宋_GB2312" w:cs="仿宋_GB2312"/>
          <w:color w:val="auto"/>
          <w:sz w:val="32"/>
          <w:szCs w:val="32"/>
          <w:highlight w:val="none"/>
          <w:lang w:val="en-US" w:eastAsia="zh-CN"/>
        </w:rPr>
        <w:t>。项目绩效目标与实际工作内容具有相关性；项目预期产出效益和效果符合正常的业绩水平；与预算确定的项目投资额或资金量相匹配。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4DCD2EB1">
      <w:pPr>
        <w:keepNext w:val="0"/>
        <w:keepLines w:val="0"/>
        <w:pageBreakBefore w:val="0"/>
        <w:widowControl w:val="0"/>
        <w:kinsoku/>
        <w:wordWrap/>
        <w:overflowPunct/>
        <w:topLinePunct w:val="0"/>
        <w:autoSpaceDE/>
        <w:autoSpaceDN/>
        <w:bidi w:val="0"/>
        <w:adjustRightInd/>
        <w:snapToGrid/>
        <w:spacing w:line="600" w:lineRule="exact"/>
        <w:ind w:left="636" w:leftChars="212" w:firstLine="0" w:firstLineChars="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伙食补助人数</w:t>
      </w:r>
      <w:r>
        <w:rPr>
          <w:rFonts w:hint="eastAsia"/>
          <w:lang w:val="en-US" w:eastAsia="zh-CN"/>
        </w:rPr>
        <w:t>≥</w:t>
      </w:r>
      <w:r>
        <w:rPr>
          <w:rFonts w:hint="eastAsia" w:ascii="仿宋_GB2312" w:hAnsi="仿宋_GB2312" w:cs="仿宋_GB2312"/>
          <w:color w:val="auto"/>
          <w:sz w:val="32"/>
          <w:szCs w:val="32"/>
          <w:highlight w:val="none"/>
          <w:lang w:val="en-US" w:eastAsia="zh-CN"/>
        </w:rPr>
        <w:t>2019人，伙食补助天数</w:t>
      </w:r>
      <w:r>
        <w:rPr>
          <w:rFonts w:hint="eastAsia"/>
          <w:lang w:val="en-US" w:eastAsia="zh-CN"/>
        </w:rPr>
        <w:t>≥</w:t>
      </w:r>
      <w:r>
        <w:rPr>
          <w:rFonts w:hint="eastAsia" w:ascii="仿宋_GB2312" w:hAnsi="仿宋_GB2312" w:cs="仿宋_GB2312"/>
          <w:color w:val="auto"/>
          <w:sz w:val="32"/>
          <w:szCs w:val="32"/>
          <w:highlight w:val="none"/>
          <w:lang w:val="en-US" w:eastAsia="zh-CN"/>
        </w:rPr>
        <w:t>269天。</w:t>
      </w: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食品安全检测通过率</w:t>
      </w:r>
      <w:r>
        <w:rPr>
          <w:rFonts w:hint="eastAsia"/>
          <w:lang w:val="en-US" w:eastAsia="zh-CN"/>
        </w:rPr>
        <w:t>≥98</w:t>
      </w:r>
      <w:r>
        <w:rPr>
          <w:rFonts w:hint="eastAsia" w:ascii="仿宋_GB2312" w:hAnsi="仿宋_GB2312" w:cs="仿宋_GB2312"/>
          <w:color w:val="auto"/>
          <w:sz w:val="32"/>
          <w:szCs w:val="32"/>
          <w:highlight w:val="none"/>
          <w:lang w:val="en-US" w:eastAsia="zh-CN"/>
        </w:rPr>
        <w:t>%，兴奋剂发生率0%。</w:t>
      </w:r>
    </w:p>
    <w:p w14:paraId="7BEB02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伙食补助标准&lt;=35元/人/天</w:t>
      </w:r>
      <w:r>
        <w:rPr>
          <w:rFonts w:hint="eastAsia" w:ascii="仿宋_GB2312" w:hAnsi="仿宋_GB2312" w:eastAsia="仿宋_GB2312" w:cs="仿宋_GB2312"/>
          <w:color w:val="auto"/>
          <w:sz w:val="32"/>
          <w:szCs w:val="32"/>
          <w:highlight w:val="none"/>
          <w:lang w:val="en-US" w:eastAsia="zh-CN"/>
        </w:rPr>
        <w:t>。</w:t>
      </w:r>
    </w:p>
    <w:p w14:paraId="3A791F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受益学生满意度</w:t>
      </w:r>
      <w:r>
        <w:rPr>
          <w:rFonts w:hint="eastAsia" w:ascii="仿宋" w:hAnsi="仿宋" w:eastAsia="仿宋" w:cs="仿宋"/>
          <w:sz w:val="30"/>
          <w:szCs w:val="30"/>
          <w:highlight w:val="none"/>
        </w:rPr>
        <w:t>≥</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w:t>
      </w:r>
    </w:p>
    <w:p w14:paraId="79E7E6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41DBC0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分）：本项目预算</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分）：预算资金分配依据充分；资金分配额度与实际工作完成所需资金量相适应。</w:t>
      </w:r>
    </w:p>
    <w:p w14:paraId="7D493173">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分）</w:t>
      </w:r>
    </w:p>
    <w:p w14:paraId="6B8F8C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20DC9C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万元，预算执行率100%。本项目任务已全部完成。</w:t>
      </w:r>
    </w:p>
    <w:p w14:paraId="0F6F5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412157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35CC1C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CB028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0D6B53D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23BA6C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伙食补助人数</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2019人</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2327人</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D102367">
      <w:pPr>
        <w:pStyle w:val="2"/>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指标2：伙食补助天数，指标值：</w:t>
      </w:r>
      <w:r>
        <w:rPr>
          <w:rFonts w:hint="eastAsia"/>
          <w:lang w:val="en-US" w:eastAsia="zh-CN"/>
        </w:rPr>
        <w:t>≥</w:t>
      </w:r>
      <w:r>
        <w:rPr>
          <w:rFonts w:hint="eastAsia" w:ascii="仿宋_GB2312" w:hAnsi="仿宋_GB2312" w:eastAsia="仿宋_GB2312" w:cs="仿宋_GB2312"/>
          <w:b w:val="0"/>
          <w:bCs/>
          <w:sz w:val="32"/>
          <w:szCs w:val="32"/>
          <w:lang w:val="en-US" w:eastAsia="zh-CN"/>
        </w:rPr>
        <w:t>269天，实际完成值269天，指标完成率100%。</w:t>
      </w:r>
    </w:p>
    <w:p w14:paraId="00BD8BE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5D024F0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ascii="仿宋_GB2312" w:hAnsi="仿宋_GB2312" w:cs="仿宋_GB2312"/>
          <w:color w:val="auto"/>
          <w:sz w:val="32"/>
          <w:szCs w:val="32"/>
          <w:highlight w:val="none"/>
          <w:lang w:val="en-US" w:eastAsia="zh-CN"/>
        </w:rPr>
        <w:t>食品安全检测通过率</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98%</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AD590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兴奋剂发生率</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4427DC4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产出</w:t>
      </w:r>
      <w:r>
        <w:rPr>
          <w:rFonts w:hint="eastAsia" w:ascii="仿宋_GB2312" w:hAnsi="仿宋_GB2312" w:cs="仿宋_GB2312"/>
          <w:color w:val="auto"/>
          <w:sz w:val="32"/>
          <w:szCs w:val="32"/>
          <w:highlight w:val="none"/>
          <w:lang w:val="en-US" w:eastAsia="zh-CN"/>
        </w:rPr>
        <w:t>时效</w:t>
      </w:r>
      <w:r>
        <w:rPr>
          <w:rFonts w:hint="eastAsia" w:ascii="仿宋_GB2312" w:hAnsi="仿宋_GB2312" w:eastAsia="仿宋_GB2312" w:cs="仿宋_GB2312"/>
          <w:color w:val="auto"/>
          <w:sz w:val="32"/>
          <w:szCs w:val="32"/>
          <w:highlight w:val="none"/>
          <w:lang w:val="en-US" w:eastAsia="zh-CN"/>
        </w:rPr>
        <w:t>分析（得分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22AB61AE">
      <w:pPr>
        <w:spacing w:line="560" w:lineRule="exact"/>
        <w:ind w:firstLine="640" w:firstLineChars="200"/>
        <w:outlineLvl w:val="0"/>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无此项指标</w:t>
      </w:r>
    </w:p>
    <w:p w14:paraId="185D5D74">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44D09F14">
      <w:pPr>
        <w:spacing w:line="560" w:lineRule="exact"/>
        <w:ind w:firstLine="640" w:firstLineChars="200"/>
        <w:outlineLvl w:val="0"/>
        <w:rPr>
          <w:rFonts w:hint="eastAsia" w:ascii="仿宋" w:hAnsi="仿宋" w:eastAsia="仿宋" w:cs="仿宋"/>
          <w:sz w:val="32"/>
          <w:szCs w:val="32"/>
          <w:highlight w:val="none"/>
          <w:lang w:val="zh-TW" w:eastAsia="zh-TW"/>
        </w:rPr>
      </w:pPr>
      <w:r>
        <w:rPr>
          <w:rFonts w:hint="eastAsia" w:ascii="仿宋" w:hAnsi="仿宋" w:eastAsia="仿宋" w:cs="仿宋"/>
          <w:sz w:val="32"/>
          <w:szCs w:val="32"/>
          <w:highlight w:val="none"/>
          <w:lang w:val="zh-TW" w:eastAsia="zh-TW"/>
        </w:rPr>
        <w:t>项目</w:t>
      </w:r>
      <w:r>
        <w:rPr>
          <w:rFonts w:hint="eastAsia" w:ascii="仿宋" w:hAnsi="仿宋" w:eastAsia="仿宋" w:cs="仿宋"/>
          <w:sz w:val="32"/>
          <w:szCs w:val="32"/>
          <w:highlight w:val="none"/>
          <w:lang w:val="en-US" w:eastAsia="zh-CN"/>
        </w:rPr>
        <w:t>成本共1</w:t>
      </w:r>
      <w:r>
        <w:rPr>
          <w:rFonts w:hint="eastAsia" w:ascii="仿宋" w:hAnsi="仿宋" w:eastAsia="仿宋" w:cs="仿宋"/>
          <w:sz w:val="32"/>
          <w:szCs w:val="32"/>
          <w:highlight w:val="none"/>
        </w:rPr>
        <w:t>个二级指标</w:t>
      </w:r>
      <w:r>
        <w:rPr>
          <w:rFonts w:hint="eastAsia" w:ascii="仿宋" w:hAnsi="仿宋" w:eastAsia="仿宋" w:cs="仿宋"/>
          <w:sz w:val="32"/>
          <w:szCs w:val="32"/>
          <w:highlight w:val="none"/>
          <w:lang w:val="zh-TW" w:eastAsia="zh-TW"/>
        </w:rPr>
        <w:t>。该项满分为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lang w:val="zh-TW" w:eastAsia="zh-TW"/>
        </w:rPr>
        <w:t>%。</w:t>
      </w:r>
    </w:p>
    <w:p w14:paraId="36A478D0">
      <w:pPr>
        <w:spacing w:line="560" w:lineRule="exact"/>
        <w:ind w:firstLine="640" w:firstLineChars="200"/>
        <w:outlineLvl w:val="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val="en-US" w:eastAsia="zh-CN"/>
        </w:rPr>
        <w:t>1、成本指标分析（得分10分）</w:t>
      </w:r>
    </w:p>
    <w:p w14:paraId="180524A1">
      <w:pPr>
        <w:spacing w:line="560" w:lineRule="exact"/>
        <w:ind w:firstLine="640" w:firstLineChars="200"/>
        <w:outlineLvl w:val="0"/>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经济成本指标：</w:t>
      </w:r>
      <w:r>
        <w:rPr>
          <w:rFonts w:hint="eastAsia" w:ascii="仿宋_GB2312" w:hAnsi="仿宋_GB2312" w:eastAsia="仿宋_GB2312" w:cs="仿宋_GB2312"/>
          <w:b w:val="0"/>
          <w:bCs w:val="0"/>
          <w:color w:val="auto"/>
          <w:sz w:val="32"/>
          <w:szCs w:val="32"/>
          <w:highlight w:val="none"/>
          <w:lang w:val="en-US" w:eastAsia="zh-CN"/>
        </w:rPr>
        <w:t>指标1：</w:t>
      </w:r>
      <w:r>
        <w:rPr>
          <w:rFonts w:hint="eastAsia" w:ascii="仿宋_GB2312" w:hAnsi="仿宋_GB2312" w:cs="仿宋_GB2312"/>
          <w:b w:val="0"/>
          <w:bCs w:val="0"/>
          <w:color w:val="auto"/>
          <w:sz w:val="32"/>
          <w:szCs w:val="32"/>
          <w:highlight w:val="none"/>
          <w:lang w:val="en-US" w:eastAsia="zh-CN"/>
        </w:rPr>
        <w:t>伙食补助标准</w:t>
      </w:r>
      <w:r>
        <w:rPr>
          <w:rFonts w:hint="eastAsia" w:ascii="仿宋_GB2312" w:hAnsi="仿宋_GB2312" w:eastAsia="仿宋_GB2312" w:cs="仿宋_GB2312"/>
          <w:b w:val="0"/>
          <w:bCs w:val="0"/>
          <w:color w:val="auto"/>
          <w:sz w:val="32"/>
          <w:szCs w:val="32"/>
          <w:highlight w:val="none"/>
          <w:lang w:val="en-US" w:eastAsia="zh-CN"/>
        </w:rPr>
        <w:t>，指标值：</w:t>
      </w:r>
      <w:r>
        <w:rPr>
          <w:rFonts w:hint="eastAsia" w:ascii="仿宋_GB2312" w:hAnsi="仿宋_GB2312" w:cs="仿宋_GB2312"/>
          <w:b w:val="0"/>
          <w:bCs w:val="0"/>
          <w:color w:val="auto"/>
          <w:sz w:val="32"/>
          <w:szCs w:val="32"/>
          <w:highlight w:val="none"/>
          <w:lang w:val="en-US" w:eastAsia="zh-CN"/>
        </w:rPr>
        <w:t>&lt;=35元/人/天</w:t>
      </w:r>
      <w:r>
        <w:rPr>
          <w:rFonts w:hint="eastAsia" w:ascii="仿宋_GB2312" w:hAnsi="仿宋_GB2312" w:eastAsia="仿宋_GB2312" w:cs="仿宋_GB2312"/>
          <w:b w:val="0"/>
          <w:bCs w:val="0"/>
          <w:color w:val="auto"/>
          <w:sz w:val="32"/>
          <w:szCs w:val="32"/>
          <w:highlight w:val="none"/>
          <w:lang w:val="en-US" w:eastAsia="zh-CN"/>
        </w:rPr>
        <w:t>，实际完成值</w:t>
      </w:r>
      <w:r>
        <w:rPr>
          <w:rFonts w:hint="eastAsia" w:ascii="仿宋_GB2312" w:hAnsi="仿宋_GB2312" w:cs="仿宋_GB2312"/>
          <w:b w:val="0"/>
          <w:bCs w:val="0"/>
          <w:color w:val="auto"/>
          <w:sz w:val="32"/>
          <w:szCs w:val="32"/>
          <w:highlight w:val="none"/>
          <w:lang w:val="en-US" w:eastAsia="zh-CN"/>
        </w:rPr>
        <w:t>35元/人/天</w:t>
      </w:r>
      <w:r>
        <w:rPr>
          <w:rFonts w:hint="eastAsia" w:ascii="仿宋_GB2312" w:hAnsi="仿宋_GB2312" w:eastAsia="仿宋_GB2312" w:cs="仿宋_GB2312"/>
          <w:b w:val="0"/>
          <w:bCs w:val="0"/>
          <w:color w:val="auto"/>
          <w:sz w:val="32"/>
          <w:szCs w:val="32"/>
          <w:highlight w:val="none"/>
          <w:lang w:val="en-US" w:eastAsia="zh-CN"/>
        </w:rPr>
        <w:t>，指标完成率</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lang w:val="en-US" w:eastAsia="zh-CN"/>
        </w:rPr>
        <w:t>%。</w:t>
      </w:r>
    </w:p>
    <w:p w14:paraId="059DA669">
      <w:pPr>
        <w:spacing w:line="560" w:lineRule="exact"/>
        <w:ind w:firstLine="643" w:firstLineChars="200"/>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color w:val="auto"/>
          <w:sz w:val="32"/>
          <w:szCs w:val="32"/>
          <w:highlight w:val="none"/>
          <w:lang w:val="en-US" w:eastAsia="zh-CN"/>
        </w:rPr>
        <w:tab/>
      </w:r>
    </w:p>
    <w:p w14:paraId="1F159E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787BE54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满意度指标：指标1：</w:t>
      </w:r>
      <w:r>
        <w:rPr>
          <w:rFonts w:hint="eastAsia" w:ascii="仿宋_GB2312" w:hAnsi="仿宋_GB2312" w:cs="仿宋_GB2312"/>
          <w:color w:val="auto"/>
          <w:sz w:val="32"/>
          <w:szCs w:val="32"/>
          <w:highlight w:val="none"/>
          <w:lang w:val="en-US" w:eastAsia="zh-CN"/>
        </w:rPr>
        <w:t>受益学生满意度</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EEF29A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1CC1694B">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7AE78E05">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06499FA2">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三是健全项目管理制度，严格执行资金制度管理条例。</w:t>
      </w:r>
    </w:p>
    <w:p w14:paraId="21174E1D">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5309E4B3">
      <w:pPr>
        <w:spacing w:line="360" w:lineRule="auto"/>
        <w:ind w:firstLine="640" w:firstLineChars="200"/>
        <w:rPr>
          <w:sz w:val="32"/>
          <w:szCs w:val="32"/>
          <w:highlight w:val="none"/>
        </w:rPr>
      </w:pPr>
      <w:r>
        <w:rPr>
          <w:rFonts w:hint="eastAsia" w:ascii="仿宋_GB2312" w:hAnsi="仿宋_GB2312" w:cs="仿宋_GB2312"/>
          <w:color w:val="auto"/>
          <w:sz w:val="32"/>
          <w:szCs w:val="32"/>
          <w:highlight w:val="none"/>
          <w:lang w:val="en-US" w:eastAsia="zh-CN"/>
        </w:rPr>
        <w:t>主要体现为项目执行进度还需进一步夯实，资金支付审批需要进一步提高；监督作用发挥不够充分。面对这些问题我们将认真分析，切实加以解决，进一</w:t>
      </w:r>
      <w:bookmarkStart w:id="0" w:name="_GoBack"/>
      <w:bookmarkEnd w:id="0"/>
      <w:r>
        <w:rPr>
          <w:rFonts w:hint="eastAsia" w:ascii="仿宋_GB2312" w:hAnsi="仿宋_GB2312" w:cs="仿宋_GB2312"/>
          <w:color w:val="auto"/>
          <w:sz w:val="32"/>
          <w:szCs w:val="32"/>
          <w:highlight w:val="none"/>
          <w:lang w:val="en-US" w:eastAsia="zh-CN"/>
        </w:rPr>
        <w:t>步完善财务制度，规范财经纪律，严格控制非生产性开支，进一步提高项目支出水平。</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68BCFD48">
      <w:pPr>
        <w:spacing w:line="540" w:lineRule="exact"/>
        <w:ind w:firstLine="640" w:firstLineChars="200"/>
        <w:rPr>
          <w:rStyle w:val="8"/>
          <w:rFonts w:hint="eastAsia" w:ascii="仿宋" w:hAnsi="仿宋" w:eastAsia="仿宋" w:cs="仿宋"/>
          <w:spacing w:val="-4"/>
          <w:sz w:val="32"/>
          <w:szCs w:val="32"/>
          <w:highlight w:val="none"/>
        </w:rPr>
      </w:pPr>
      <w:r>
        <w:rPr>
          <w:rFonts w:hint="eastAsia" w:ascii="仿宋" w:hAnsi="仿宋" w:eastAsia="仿宋" w:cs="仿宋"/>
          <w:color w:val="auto"/>
          <w:sz w:val="32"/>
          <w:szCs w:val="32"/>
          <w:highlight w:val="none"/>
          <w:lang w:val="en-US" w:eastAsia="zh-CN"/>
        </w:rPr>
        <w:t>一是部门要坚持“实事求是”和“具体问题具体分析”的观念针对普查工作的特点，集思广益制定清晰完善的绩效评价指标，二是抓好资金执行力度，加强业务培训，提高其业务知识和技能。</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pageBreakBefore w:val="0"/>
        <w:kinsoku/>
        <w:wordWrap/>
        <w:overflowPunct/>
        <w:topLinePunct w:val="0"/>
        <w:autoSpaceDE/>
        <w:autoSpaceDN/>
        <w:bidi w:val="0"/>
        <w:adjustRightInd/>
        <w:snapToGrid/>
        <w:spacing w:line="600" w:lineRule="exact"/>
        <w:ind w:leftChars="0"/>
        <w:textAlignment w:val="auto"/>
        <w:rPr>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099155F"/>
    <w:rsid w:val="04EB6681"/>
    <w:rsid w:val="057E6C6F"/>
    <w:rsid w:val="06456265"/>
    <w:rsid w:val="068C3AD4"/>
    <w:rsid w:val="0CEF2A86"/>
    <w:rsid w:val="0F423341"/>
    <w:rsid w:val="10F90690"/>
    <w:rsid w:val="11877731"/>
    <w:rsid w:val="141C15BA"/>
    <w:rsid w:val="1606331B"/>
    <w:rsid w:val="166626FB"/>
    <w:rsid w:val="16E66E3E"/>
    <w:rsid w:val="174F484D"/>
    <w:rsid w:val="17F3464E"/>
    <w:rsid w:val="1B2572C5"/>
    <w:rsid w:val="1B5A1A13"/>
    <w:rsid w:val="1C960ACA"/>
    <w:rsid w:val="1C9F7D88"/>
    <w:rsid w:val="1D9236E6"/>
    <w:rsid w:val="22174B37"/>
    <w:rsid w:val="25B83F05"/>
    <w:rsid w:val="26FB22FC"/>
    <w:rsid w:val="28661125"/>
    <w:rsid w:val="298E7457"/>
    <w:rsid w:val="2B820819"/>
    <w:rsid w:val="2C1D0F66"/>
    <w:rsid w:val="2DDB5965"/>
    <w:rsid w:val="31EE5C53"/>
    <w:rsid w:val="330428CD"/>
    <w:rsid w:val="35FC1BEC"/>
    <w:rsid w:val="364610BA"/>
    <w:rsid w:val="394012FE"/>
    <w:rsid w:val="3A5E212D"/>
    <w:rsid w:val="3AED7D56"/>
    <w:rsid w:val="3C1F3318"/>
    <w:rsid w:val="3E300685"/>
    <w:rsid w:val="3E6E7AA7"/>
    <w:rsid w:val="414E2D17"/>
    <w:rsid w:val="435F1167"/>
    <w:rsid w:val="4964284A"/>
    <w:rsid w:val="4C7D22E0"/>
    <w:rsid w:val="4D0076B5"/>
    <w:rsid w:val="4DE72FC9"/>
    <w:rsid w:val="4E437F61"/>
    <w:rsid w:val="50E926B1"/>
    <w:rsid w:val="51373C80"/>
    <w:rsid w:val="55173EF5"/>
    <w:rsid w:val="551F668B"/>
    <w:rsid w:val="55E73F9B"/>
    <w:rsid w:val="56DF6C36"/>
    <w:rsid w:val="588510BE"/>
    <w:rsid w:val="58E75F2E"/>
    <w:rsid w:val="5C3D2F98"/>
    <w:rsid w:val="5D806C0B"/>
    <w:rsid w:val="5D8D744A"/>
    <w:rsid w:val="5F5407BB"/>
    <w:rsid w:val="615269E1"/>
    <w:rsid w:val="628F4B42"/>
    <w:rsid w:val="67687A02"/>
    <w:rsid w:val="697426DF"/>
    <w:rsid w:val="6A116D0D"/>
    <w:rsid w:val="6CD81D64"/>
    <w:rsid w:val="6D7F5857"/>
    <w:rsid w:val="6F736745"/>
    <w:rsid w:val="6FF72EC3"/>
    <w:rsid w:val="718F50E7"/>
    <w:rsid w:val="73B61051"/>
    <w:rsid w:val="79366578"/>
    <w:rsid w:val="7A3439DF"/>
    <w:rsid w:val="7B5567E1"/>
    <w:rsid w:val="7D80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3">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 w:type="character" w:styleId="8">
    <w:name w:val="Strong"/>
    <w:basedOn w:val="7"/>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5377</Words>
  <Characters>5590</Characters>
  <Lines>0</Lines>
  <Paragraphs>0</Paragraphs>
  <TotalTime>12</TotalTime>
  <ScaleCrop>false</ScaleCrop>
  <LinksUpToDate>false</LinksUpToDate>
  <CharactersWithSpaces>5597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左先生</cp:lastModifiedBy>
  <dcterms:modified xsi:type="dcterms:W3CDTF">2025-04-01T03:46:12Z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2816A9710C52494C8E806C90DA922A94_13</vt:lpwstr>
  </property>
  <property fmtid="{D5CDD505-2E9C-101B-9397-08002B2CF9AE}" pid="4" name="KSOTemplateDocerSaveRecord">
    <vt:lpwstr>eyJoZGlkIjoiODdkYTA0ZjY2ZDBiZGVkY2U0MGY5MzkzOTI4OWJmMDgifQ==</vt:lpwstr>
  </property>
</Properties>
</file>